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99" w:rsidRDefault="007A0599" w:rsidP="007A0599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RANGE!A2:C48"/>
      <w:r>
        <w:rPr>
          <w:rFonts w:ascii="Times New Roman" w:hAnsi="Times New Roman" w:cs="Times New Roman"/>
          <w:b/>
          <w:bCs/>
          <w:sz w:val="20"/>
          <w:szCs w:val="20"/>
        </w:rPr>
        <w:t>Annex II</w:t>
      </w:r>
      <w:r w:rsidR="00C9143E">
        <w:rPr>
          <w:rFonts w:ascii="Times New Roman" w:hAnsi="Times New Roman" w:cs="Times New Roman"/>
          <w:b/>
          <w:bCs/>
          <w:sz w:val="20"/>
          <w:szCs w:val="20"/>
        </w:rPr>
        <w:t>I</w:t>
      </w:r>
    </w:p>
    <w:p w:rsidR="0062030D" w:rsidRPr="00DC1B2C" w:rsidRDefault="008B4FE4" w:rsidP="0062030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627A1E">
        <w:rPr>
          <w:rFonts w:ascii="Times New Roman" w:hAnsi="Times New Roman" w:cs="Times New Roman"/>
          <w:b/>
          <w:bCs/>
          <w:sz w:val="20"/>
          <w:szCs w:val="20"/>
        </w:rPr>
        <w:t>S.03.</w:t>
      </w:r>
      <w:r w:rsidR="002B3D48">
        <w:rPr>
          <w:rFonts w:ascii="Times New Roman" w:hAnsi="Times New Roman" w:cs="Times New Roman"/>
          <w:b/>
          <w:bCs/>
          <w:sz w:val="20"/>
          <w:szCs w:val="20"/>
        </w:rPr>
        <w:t>02</w:t>
      </w:r>
      <w:bookmarkEnd w:id="0"/>
      <w:r w:rsidRPr="00627A1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85DCD" w:rsidRPr="00DC1B2C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627A1E">
        <w:rPr>
          <w:rFonts w:ascii="Times New Roman" w:hAnsi="Times New Roman" w:cs="Times New Roman"/>
          <w:b/>
          <w:bCs/>
          <w:sz w:val="20"/>
          <w:szCs w:val="20"/>
        </w:rPr>
        <w:t xml:space="preserve"> Off</w:t>
      </w:r>
      <w:r w:rsidR="00285DCD" w:rsidRPr="00DC1B2C">
        <w:rPr>
          <w:rFonts w:ascii="Times New Roman" w:hAnsi="Times New Roman" w:cs="Times New Roman"/>
          <w:b/>
          <w:bCs/>
          <w:sz w:val="20"/>
          <w:szCs w:val="20"/>
        </w:rPr>
        <w:t>-b</w:t>
      </w:r>
      <w:r w:rsidRPr="00627A1E">
        <w:rPr>
          <w:rFonts w:ascii="Times New Roman" w:hAnsi="Times New Roman" w:cs="Times New Roman"/>
          <w:b/>
          <w:bCs/>
          <w:sz w:val="20"/>
          <w:szCs w:val="20"/>
        </w:rPr>
        <w:t>alance-sheet items</w:t>
      </w:r>
      <w:r w:rsidR="00A501F6" w:rsidRPr="00627A1E">
        <w:rPr>
          <w:rFonts w:ascii="Times New Roman" w:hAnsi="Times New Roman" w:cs="Times New Roman"/>
          <w:b/>
          <w:bCs/>
          <w:sz w:val="20"/>
          <w:szCs w:val="20"/>
        </w:rPr>
        <w:t xml:space="preserve"> – list of unlimited guarantees received</w:t>
      </w:r>
      <w:r w:rsidR="00513CD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F5010C" w:rsidRPr="00513CD2" w:rsidRDefault="00F5010C" w:rsidP="00F5010C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513CD2">
        <w:rPr>
          <w:rFonts w:ascii="Times New Roman" w:hAnsi="Times New Roman" w:cs="Times New Roman"/>
          <w:b/>
          <w:bCs/>
          <w:sz w:val="20"/>
          <w:szCs w:val="20"/>
        </w:rPr>
        <w:t>General comment</w:t>
      </w:r>
      <w:r w:rsidR="007D0EE3" w:rsidRPr="00513CD2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Pr="00513CD2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62030D" w:rsidRPr="00DC1B2C" w:rsidRDefault="0062030D">
      <w:pPr>
        <w:jc w:val="both"/>
        <w:rPr>
          <w:rFonts w:ascii="Times New Roman" w:hAnsi="Times New Roman" w:cs="Times New Roman"/>
          <w:sz w:val="20"/>
          <w:szCs w:val="20"/>
        </w:rPr>
      </w:pPr>
      <w:r w:rsidRPr="00DC1B2C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C670EE" w:rsidRPr="00DC1B2C" w:rsidRDefault="00C670EE" w:rsidP="00C670E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C1B2C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</w:t>
      </w:r>
      <w:r w:rsidR="00F97B09" w:rsidRPr="00F97B09">
        <w:rPr>
          <w:rFonts w:ascii="Times New Roman" w:hAnsi="Times New Roman" w:cs="Times New Roman"/>
          <w:sz w:val="20"/>
          <w:szCs w:val="20"/>
          <w:lang w:val="en-US"/>
        </w:rPr>
        <w:t>for groups</w:t>
      </w:r>
      <w:r w:rsidRPr="00DC1B2C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7D0EE3" w:rsidRPr="00627A1E" w:rsidRDefault="007D0EE3" w:rsidP="00627A1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27A1E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As regards the Solvency II value, the instructions define the items from a recognition perspective. Valuation principles are laid down in Directive 2009/138/EC, </w:t>
      </w:r>
      <w:r w:rsidR="00AE3C66" w:rsidRPr="00513CD2">
        <w:rPr>
          <w:rFonts w:ascii="Times New Roman" w:hAnsi="Times New Roman" w:cs="Times New Roman"/>
          <w:bCs/>
          <w:sz w:val="20"/>
          <w:szCs w:val="20"/>
        </w:rPr>
        <w:t xml:space="preserve">Delegated Regulation </w:t>
      </w:r>
      <w:r w:rsidR="009C4E42">
        <w:rPr>
          <w:rFonts w:ascii="Times New Roman" w:hAnsi="Times New Roman" w:cs="Times New Roman"/>
          <w:bCs/>
          <w:sz w:val="20"/>
          <w:szCs w:val="20"/>
        </w:rPr>
        <w:t xml:space="preserve">(EU) </w:t>
      </w:r>
      <w:r w:rsidR="00AE3C66" w:rsidRPr="00513CD2">
        <w:rPr>
          <w:rFonts w:ascii="Times New Roman" w:hAnsi="Times New Roman" w:cs="Times New Roman"/>
          <w:bCs/>
          <w:sz w:val="20"/>
          <w:szCs w:val="20"/>
        </w:rPr>
        <w:t>2015/35</w:t>
      </w:r>
      <w:r w:rsidRPr="00627A1E">
        <w:rPr>
          <w:rFonts w:ascii="Times New Roman" w:hAnsi="Times New Roman" w:cs="Times New Roman"/>
          <w:bCs/>
          <w:sz w:val="20"/>
          <w:szCs w:val="20"/>
          <w:lang w:val="en-US"/>
        </w:rPr>
        <w:t>, Solvency II Technical Standards and Guidelines.</w:t>
      </w:r>
    </w:p>
    <w:p w:rsidR="00827DF7" w:rsidRPr="00627A1E" w:rsidRDefault="00827DF7" w:rsidP="00627A1E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A1E">
        <w:rPr>
          <w:rFonts w:ascii="Times New Roman" w:hAnsi="Times New Roman" w:cs="Times New Roman"/>
          <w:sz w:val="20"/>
          <w:szCs w:val="20"/>
        </w:rPr>
        <w:t xml:space="preserve">Unlimited guarantees refer to </w:t>
      </w:r>
      <w:r w:rsidR="00DE2035" w:rsidRPr="00DC1B2C">
        <w:rPr>
          <w:rFonts w:ascii="Times New Roman" w:hAnsi="Times New Roman" w:cs="Times New Roman"/>
          <w:sz w:val="20"/>
          <w:szCs w:val="20"/>
        </w:rPr>
        <w:t xml:space="preserve">guarantees with </w:t>
      </w:r>
      <w:r w:rsidRPr="00627A1E">
        <w:rPr>
          <w:rFonts w:ascii="Times New Roman" w:hAnsi="Times New Roman" w:cs="Times New Roman"/>
          <w:sz w:val="20"/>
          <w:szCs w:val="20"/>
        </w:rPr>
        <w:t>unlimited amount</w:t>
      </w:r>
      <w:r w:rsidR="00AE3C66">
        <w:rPr>
          <w:rFonts w:ascii="Times New Roman" w:hAnsi="Times New Roman" w:cs="Times New Roman"/>
          <w:sz w:val="20"/>
          <w:szCs w:val="20"/>
        </w:rPr>
        <w:t>,</w:t>
      </w:r>
      <w:r w:rsidR="00AE3C66" w:rsidRPr="00C35B55">
        <w:rPr>
          <w:rFonts w:ascii="Times New Roman" w:hAnsi="Times New Roman" w:cs="Times New Roman"/>
          <w:sz w:val="20"/>
          <w:szCs w:val="20"/>
        </w:rPr>
        <w:t xml:space="preserve"> </w:t>
      </w:r>
      <w:r w:rsidR="00AE3C66">
        <w:rPr>
          <w:rFonts w:ascii="Times New Roman" w:hAnsi="Times New Roman" w:cs="Times New Roman"/>
          <w:sz w:val="20"/>
          <w:szCs w:val="20"/>
        </w:rPr>
        <w:t>regardless of the date being limited or</w:t>
      </w:r>
      <w:r w:rsidR="007A0599">
        <w:rPr>
          <w:rFonts w:ascii="Times New Roman" w:hAnsi="Times New Roman" w:cs="Times New Roman"/>
          <w:sz w:val="20"/>
          <w:szCs w:val="20"/>
        </w:rPr>
        <w:t xml:space="preserve"> </w:t>
      </w:r>
      <w:r w:rsidRPr="00627A1E">
        <w:rPr>
          <w:rFonts w:ascii="Times New Roman" w:hAnsi="Times New Roman" w:cs="Times New Roman"/>
          <w:sz w:val="20"/>
          <w:szCs w:val="20"/>
        </w:rPr>
        <w:t>unlimited.</w:t>
      </w:r>
    </w:p>
    <w:p w:rsidR="00827DF7" w:rsidRPr="00627A1E" w:rsidRDefault="00827DF7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27A1E">
        <w:rPr>
          <w:rFonts w:ascii="Times New Roman" w:hAnsi="Times New Roman" w:cs="Times New Roman"/>
          <w:sz w:val="20"/>
          <w:szCs w:val="20"/>
          <w:lang w:val="en-US"/>
        </w:rPr>
        <w:t xml:space="preserve">The guarantees listed in this template are not reported in S.03.01.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2068"/>
        <w:gridCol w:w="6470"/>
      </w:tblGrid>
      <w:tr w:rsidR="008B4FE4" w:rsidRPr="00DC1B2C" w:rsidTr="00627A1E">
        <w:tc>
          <w:tcPr>
            <w:tcW w:w="0" w:type="auto"/>
            <w:noWrap/>
            <w:hideMark/>
          </w:tcPr>
          <w:p w:rsidR="008B4FE4" w:rsidRPr="00627A1E" w:rsidRDefault="008B4FE4" w:rsidP="00627A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8B4FE4" w:rsidRPr="00DC1B2C" w:rsidTr="00627A1E">
        <w:tc>
          <w:tcPr>
            <w:tcW w:w="0" w:type="auto"/>
            <w:hideMark/>
          </w:tcPr>
          <w:p w:rsidR="008B4FE4" w:rsidRPr="00627A1E" w:rsidRDefault="00AD27FF" w:rsidP="00513C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10C"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Code of guarantee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Code of guarantee received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This number is attributed by the undertaking, must be unique and 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be 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consistent over time. It </w:t>
            </w:r>
            <w:r w:rsidR="00E47B9E" w:rsidRPr="00DC1B2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147D1" w:rsidRPr="00DC1B2C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guarantees</w:t>
            </w:r>
            <w:r w:rsidR="00E47B9E" w:rsidRPr="00DC1B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4FE4" w:rsidRPr="00DC1B2C" w:rsidTr="00627A1E">
        <w:tc>
          <w:tcPr>
            <w:tcW w:w="0" w:type="auto"/>
            <w:hideMark/>
          </w:tcPr>
          <w:p w:rsidR="0062030D" w:rsidRPr="00627A1E" w:rsidRDefault="00F5010C" w:rsidP="00513C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Name of provider of guarantee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Identification of the name of the provider of the guarantee</w:t>
            </w:r>
            <w:r w:rsidR="00627A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13650" w:rsidRPr="00DC1B2C" w:rsidTr="00627A1E">
        <w:tc>
          <w:tcPr>
            <w:tcW w:w="0" w:type="auto"/>
          </w:tcPr>
          <w:p w:rsidR="00C13650" w:rsidRPr="00627A1E" w:rsidDel="00F5010C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0" w:type="auto"/>
          </w:tcPr>
          <w:p w:rsidR="00C13650" w:rsidRPr="00627A1E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Code of provider of guarantee</w:t>
            </w:r>
          </w:p>
        </w:tc>
        <w:tc>
          <w:tcPr>
            <w:tcW w:w="0" w:type="auto"/>
          </w:tcPr>
          <w:p w:rsidR="00C13650" w:rsidRPr="00627A1E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provider using the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Legal Entity Identifier (LEI) if available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br/>
              <w:t>If 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 available this item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 not be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13650" w:rsidRPr="00DC1B2C" w:rsidTr="00627A1E">
        <w:tc>
          <w:tcPr>
            <w:tcW w:w="0" w:type="auto"/>
          </w:tcPr>
          <w:p w:rsidR="00C13650" w:rsidRPr="00627A1E" w:rsidDel="00F5010C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</w:p>
        </w:tc>
        <w:tc>
          <w:tcPr>
            <w:tcW w:w="0" w:type="auto"/>
          </w:tcPr>
          <w:p w:rsidR="00C13650" w:rsidRPr="00627A1E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Type of code of provider of guarantee</w:t>
            </w:r>
          </w:p>
        </w:tc>
        <w:tc>
          <w:tcPr>
            <w:tcW w:w="0" w:type="auto"/>
          </w:tcPr>
          <w:p w:rsidR="00C13650" w:rsidRPr="00627A1E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Identification of the code used for the “Code of provider of guarantee” item. One of the options in the following closed list shall be used: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- LEI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234D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426E42" w:rsidRPr="00DC1B2C" w:rsidTr="00627A1E">
        <w:tc>
          <w:tcPr>
            <w:tcW w:w="0" w:type="auto"/>
            <w:hideMark/>
          </w:tcPr>
          <w:p w:rsidR="0062030D" w:rsidRPr="00627A1E" w:rsidRDefault="00426E42" w:rsidP="00513C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Triggering event(s) of guarantee</w:t>
            </w:r>
          </w:p>
        </w:tc>
        <w:tc>
          <w:tcPr>
            <w:tcW w:w="0" w:type="auto"/>
            <w:hideMark/>
          </w:tcPr>
          <w:p w:rsidR="00DC1B2C" w:rsidRDefault="00E942D5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triggering event. One of the options in the following closed list shall be used:</w:t>
            </w:r>
          </w:p>
          <w:p w:rsidR="00426E42" w:rsidRPr="00627A1E" w:rsidRDefault="00E942D5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Bankruptcy filing ISDA credit event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Downgrading by a rating agency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Fall of SCR below a threshold but higher than 100 %</w:t>
            </w:r>
            <w:r w:rsidR="00285DCD" w:rsidRPr="00DC1B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Fall of MCR below a threshold but higher than 100 %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Breach of SCR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Breach of MCR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Non-payment of a contractual obligation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Fraud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Breach of contractual obligation linked with the disposal of assets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Breach of contractual obligation linked with the acquisition of assets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D6067" w:rsidRPr="00DC1B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Other</w:t>
            </w:r>
          </w:p>
        </w:tc>
      </w:tr>
      <w:tr w:rsidR="00426E42" w:rsidRPr="00DC1B2C" w:rsidTr="00627A1E"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Specific triggering event (s) of guarantee</w:t>
            </w:r>
          </w:p>
        </w:tc>
        <w:tc>
          <w:tcPr>
            <w:tcW w:w="0" w:type="auto"/>
            <w:hideMark/>
          </w:tcPr>
          <w:p w:rsidR="00426E42" w:rsidRPr="00627A1E" w:rsidRDefault="00426E42" w:rsidP="00DB7CF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Description of the triggering event in case undertakings selected “</w:t>
            </w:r>
            <w:r w:rsidR="000D6067"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0 - 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Other” for item C00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 “Triggering event(s) of guarantee”</w:t>
            </w:r>
            <w:r w:rsidR="000D6067" w:rsidRPr="00DC1B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26E42" w:rsidRPr="00DC1B2C" w:rsidTr="00627A1E">
        <w:tc>
          <w:tcPr>
            <w:tcW w:w="0" w:type="auto"/>
            <w:hideMark/>
          </w:tcPr>
          <w:p w:rsidR="0062030D" w:rsidRPr="00627A1E" w:rsidRDefault="00AD27FF" w:rsidP="00513C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Effective date of guarantee</w:t>
            </w:r>
          </w:p>
        </w:tc>
        <w:tc>
          <w:tcPr>
            <w:tcW w:w="0" w:type="auto"/>
            <w:hideMark/>
          </w:tcPr>
          <w:p w:rsidR="00426E42" w:rsidRPr="00627A1E" w:rsidRDefault="00426E42" w:rsidP="00DB7CF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) code of the starting date of the coverage of the contract</w:t>
            </w:r>
            <w:r w:rsidR="000D6067" w:rsidRPr="00DC1B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26E42" w:rsidRPr="00DC1B2C" w:rsidTr="00627A1E">
        <w:tc>
          <w:tcPr>
            <w:tcW w:w="0" w:type="auto"/>
            <w:hideMark/>
          </w:tcPr>
          <w:p w:rsidR="0062030D" w:rsidRPr="00627A1E" w:rsidRDefault="00426E42" w:rsidP="00513C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1" w:name="_GoBack"/>
            <w:bookmarkEnd w:id="1"/>
          </w:p>
        </w:tc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Ancillary Own Funds</w:t>
            </w:r>
          </w:p>
        </w:tc>
        <w:tc>
          <w:tcPr>
            <w:tcW w:w="0" w:type="auto"/>
            <w:hideMark/>
          </w:tcPr>
          <w:p w:rsidR="00C13650" w:rsidRPr="00D3469E" w:rsidRDefault="00C13650" w:rsidP="00C136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Indication if the guarantee is classified as Ancillary Own Fund and is presented in the following items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S.23.01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C13650" w:rsidRPr="00D3469E" w:rsidRDefault="00C13650" w:rsidP="00C1365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Letters of credit and guarantees under Article 96(2) of the Directive </w:t>
            </w:r>
            <w:r w:rsidR="00A76EC7">
              <w:rPr>
                <w:rFonts w:ascii="Times New Roman" w:hAnsi="Times New Roman" w:cs="Times New Roman"/>
                <w:sz w:val="20"/>
                <w:szCs w:val="20"/>
              </w:rPr>
              <w:t xml:space="preserve">2009/138/EC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(C0010/R0340)</w:t>
            </w:r>
          </w:p>
          <w:p w:rsidR="00C13650" w:rsidRPr="00D3469E" w:rsidRDefault="00C13650" w:rsidP="00C1365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Letters of credit and guarantees other than under Article 96(2) of the Directive </w:t>
            </w:r>
            <w:r w:rsidR="00A76EC7">
              <w:rPr>
                <w:rFonts w:ascii="Times New Roman" w:hAnsi="Times New Roman" w:cs="Times New Roman"/>
                <w:sz w:val="20"/>
                <w:szCs w:val="20"/>
              </w:rPr>
              <w:t xml:space="preserve">2009/138/EC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(C0010/R0350)</w:t>
            </w:r>
          </w:p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</w:t>
            </w:r>
            <w:r w:rsidR="000D6067" w:rsidRPr="00627A1E">
              <w:rPr>
                <w:rFonts w:ascii="Times New Roman" w:hAnsi="Times New Roman" w:cs="Times New Roman"/>
                <w:sz w:val="20"/>
                <w:szCs w:val="20"/>
              </w:rPr>
              <w:t>Ancillary own fund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</w:t>
            </w:r>
            <w:r w:rsidR="000D6067" w:rsidRPr="00627A1E">
              <w:rPr>
                <w:rFonts w:ascii="Times New Roman" w:hAnsi="Times New Roman" w:cs="Times New Roman"/>
                <w:sz w:val="20"/>
                <w:szCs w:val="20"/>
              </w:rPr>
              <w:t>Not an ancillary own fund</w:t>
            </w:r>
          </w:p>
        </w:tc>
      </w:tr>
    </w:tbl>
    <w:p w:rsidR="008B4FE4" w:rsidRPr="00627A1E" w:rsidRDefault="008B4FE4" w:rsidP="00C544BA">
      <w:pPr>
        <w:rPr>
          <w:rFonts w:ascii="Times New Roman" w:hAnsi="Times New Roman" w:cs="Times New Roman"/>
          <w:sz w:val="20"/>
          <w:szCs w:val="20"/>
        </w:rPr>
      </w:pPr>
    </w:p>
    <w:sectPr w:rsidR="008B4FE4" w:rsidRPr="00627A1E" w:rsidSect="0061247F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">
    <w:nsid w:val="68D329E9"/>
    <w:multiLevelType w:val="multilevel"/>
    <w:tmpl w:val="CF3CDE3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748F5CF8"/>
    <w:multiLevelType w:val="hybridMultilevel"/>
    <w:tmpl w:val="579EA548"/>
    <w:lvl w:ilvl="0" w:tplc="95E26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B4FE4"/>
    <w:rsid w:val="000277A1"/>
    <w:rsid w:val="00037BA4"/>
    <w:rsid w:val="00075666"/>
    <w:rsid w:val="000928F4"/>
    <w:rsid w:val="00094F03"/>
    <w:rsid w:val="000A2A43"/>
    <w:rsid w:val="000B0226"/>
    <w:rsid w:val="000B5753"/>
    <w:rsid w:val="000C3928"/>
    <w:rsid w:val="000D6067"/>
    <w:rsid w:val="000D63A0"/>
    <w:rsid w:val="001067B3"/>
    <w:rsid w:val="001123ED"/>
    <w:rsid w:val="00172BC2"/>
    <w:rsid w:val="001816BE"/>
    <w:rsid w:val="00184FF6"/>
    <w:rsid w:val="002147D1"/>
    <w:rsid w:val="00227836"/>
    <w:rsid w:val="00233377"/>
    <w:rsid w:val="00285DCD"/>
    <w:rsid w:val="00295647"/>
    <w:rsid w:val="002B3D48"/>
    <w:rsid w:val="00363D27"/>
    <w:rsid w:val="003A02AA"/>
    <w:rsid w:val="004022DB"/>
    <w:rsid w:val="0041683D"/>
    <w:rsid w:val="00426E42"/>
    <w:rsid w:val="0045796C"/>
    <w:rsid w:val="0047041B"/>
    <w:rsid w:val="004F14B5"/>
    <w:rsid w:val="00513CD2"/>
    <w:rsid w:val="00521ABE"/>
    <w:rsid w:val="00540109"/>
    <w:rsid w:val="005E345E"/>
    <w:rsid w:val="0061247F"/>
    <w:rsid w:val="00617D80"/>
    <w:rsid w:val="0062030D"/>
    <w:rsid w:val="006234D5"/>
    <w:rsid w:val="00627A1E"/>
    <w:rsid w:val="006F0C30"/>
    <w:rsid w:val="0070337C"/>
    <w:rsid w:val="007758DA"/>
    <w:rsid w:val="007A0599"/>
    <w:rsid w:val="007A15AF"/>
    <w:rsid w:val="007D0EE3"/>
    <w:rsid w:val="007D762E"/>
    <w:rsid w:val="00827DF7"/>
    <w:rsid w:val="00830819"/>
    <w:rsid w:val="00864A93"/>
    <w:rsid w:val="008B4FE4"/>
    <w:rsid w:val="008E02EB"/>
    <w:rsid w:val="00975C85"/>
    <w:rsid w:val="009A6A5C"/>
    <w:rsid w:val="009C4E42"/>
    <w:rsid w:val="009E3622"/>
    <w:rsid w:val="00A501F6"/>
    <w:rsid w:val="00A73D0E"/>
    <w:rsid w:val="00A76EC7"/>
    <w:rsid w:val="00A873A3"/>
    <w:rsid w:val="00AD27FF"/>
    <w:rsid w:val="00AD7038"/>
    <w:rsid w:val="00AE3C66"/>
    <w:rsid w:val="00B06EB7"/>
    <w:rsid w:val="00B132D5"/>
    <w:rsid w:val="00B45155"/>
    <w:rsid w:val="00B85E81"/>
    <w:rsid w:val="00BC232F"/>
    <w:rsid w:val="00BE029A"/>
    <w:rsid w:val="00BE5404"/>
    <w:rsid w:val="00BF19BE"/>
    <w:rsid w:val="00BF3FD9"/>
    <w:rsid w:val="00C1139C"/>
    <w:rsid w:val="00C13650"/>
    <w:rsid w:val="00C52A82"/>
    <w:rsid w:val="00C544BA"/>
    <w:rsid w:val="00C6483E"/>
    <w:rsid w:val="00C670EE"/>
    <w:rsid w:val="00C9143E"/>
    <w:rsid w:val="00D0080A"/>
    <w:rsid w:val="00D95BEF"/>
    <w:rsid w:val="00DB7CFD"/>
    <w:rsid w:val="00DC1B2C"/>
    <w:rsid w:val="00DE2035"/>
    <w:rsid w:val="00DF0ACF"/>
    <w:rsid w:val="00DF3ABA"/>
    <w:rsid w:val="00DF638F"/>
    <w:rsid w:val="00E120A2"/>
    <w:rsid w:val="00E4757F"/>
    <w:rsid w:val="00E47B9E"/>
    <w:rsid w:val="00E633C0"/>
    <w:rsid w:val="00E942D5"/>
    <w:rsid w:val="00EA000C"/>
    <w:rsid w:val="00EB17A0"/>
    <w:rsid w:val="00F06B7F"/>
    <w:rsid w:val="00F2361C"/>
    <w:rsid w:val="00F25AE3"/>
    <w:rsid w:val="00F5010C"/>
    <w:rsid w:val="00F92B94"/>
    <w:rsid w:val="00F97B09"/>
    <w:rsid w:val="00FB614B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F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B4FE4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8B4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4FE4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8B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FE4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C1365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EA0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000C"/>
    <w:rPr>
      <w:rFonts w:asciiTheme="minorHAnsi" w:eastAsiaTheme="minorHAnsi" w:hAnsiTheme="minorHAnsi" w:cstheme="minorBidi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F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B4FE4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8B4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4FE4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8B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FE4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C1365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EA0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000C"/>
    <w:rPr>
      <w:rFonts w:asciiTheme="minorHAnsi" w:eastAsiaTheme="minorHAnsi" w:hAnsiTheme="minorHAnsi" w:cstheme="minorBid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 Parmentier</dc:creator>
  <cp:lastModifiedBy>ATM</cp:lastModifiedBy>
  <cp:revision>3</cp:revision>
  <cp:lastPrinted>1999-05-27T14:48:00Z</cp:lastPrinted>
  <dcterms:created xsi:type="dcterms:W3CDTF">2015-07-01T08:43:00Z</dcterms:created>
  <dcterms:modified xsi:type="dcterms:W3CDTF">2015-07-01T08:44:00Z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-1445003009</vt:i4>
  </property>
  <property fmtid="{D5CDD505-2E9C-101B-9397-08002B2CF9AE}" pid="3" name="_NewReviewCycle">
    <vt:lpwstr/>
  </property>
  <property fmtid="{D5CDD505-2E9C-101B-9397-08002B2CF9AE}" pid="4" name="_EmailSubject">
    <vt:lpwstr>to check</vt:lpwstr>
  </property>
  <property fmtid="{D5CDD505-2E9C-101B-9397-08002B2CF9AE}" pid="5" name="_AuthorEmail">
    <vt:lpwstr>Mihai.Cracea@ext.eiopa.europa.eu</vt:lpwstr>
  </property>
  <property fmtid="{D5CDD505-2E9C-101B-9397-08002B2CF9AE}" pid="6" name="_AuthorEmailDisplayName">
    <vt:lpwstr>Mihai Cracea (EXT)</vt:lpwstr>
  </property>
  <property fmtid="{D5CDD505-2E9C-101B-9397-08002B2CF9AE}" pid="7" name="_PreviousAdHocReviewCycleID">
    <vt:i4>1891905911</vt:i4>
  </property>
  <property fmtid="{D5CDD505-2E9C-101B-9397-08002B2CF9AE}" pid="8" name="_ReviewingToolsShownOnce">
    <vt:lpwstr/>
  </property>
</Properties>
</file>